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0052F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30052F" w:rsidRDefault="00FF18AF" w:rsidP="007B538B">
      <w:pPr>
        <w:ind w:left="-709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407B8A">
        <w:rPr>
          <w:rFonts w:ascii="PT Astra Serif" w:hAnsi="PT Astra Serif"/>
          <w:b/>
          <w:sz w:val="28"/>
          <w:szCs w:val="28"/>
        </w:rPr>
        <w:t>2</w:t>
      </w:r>
      <w:r w:rsidR="001B1FB4" w:rsidRPr="0030052F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30052F">
        <w:rPr>
          <w:rFonts w:ascii="PT Astra Serif" w:hAnsi="PT Astra Serif"/>
          <w:b/>
          <w:sz w:val="28"/>
          <w:szCs w:val="28"/>
        </w:rPr>
        <w:t>месяц</w:t>
      </w:r>
      <w:r w:rsidR="00407B8A">
        <w:rPr>
          <w:rFonts w:ascii="PT Astra Serif" w:hAnsi="PT Astra Serif"/>
          <w:b/>
          <w:sz w:val="28"/>
          <w:szCs w:val="28"/>
        </w:rPr>
        <w:t>а</w:t>
      </w:r>
      <w:r w:rsidRPr="0030052F">
        <w:rPr>
          <w:rFonts w:ascii="PT Astra Serif" w:hAnsi="PT Astra Serif"/>
          <w:b/>
          <w:sz w:val="28"/>
          <w:szCs w:val="28"/>
        </w:rPr>
        <w:t xml:space="preserve"> 202</w:t>
      </w:r>
      <w:r w:rsidR="005F300F">
        <w:rPr>
          <w:rFonts w:ascii="PT Astra Serif" w:hAnsi="PT Astra Serif"/>
          <w:b/>
          <w:sz w:val="28"/>
          <w:szCs w:val="28"/>
        </w:rPr>
        <w:t>6</w:t>
      </w:r>
      <w:r w:rsidRPr="003005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30052F" w:rsidRDefault="00407B8A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09441669" wp14:editId="141C7CE9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Pr="0030052F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D73E4A" w:rsidRDefault="008F33EA" w:rsidP="009B7142">
      <w:pPr>
        <w:pStyle w:val="a3"/>
        <w:ind w:left="-709" w:firstLine="28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407B8A" w:rsidRPr="00D73E4A">
        <w:rPr>
          <w:rFonts w:ascii="PT Astra Serif" w:hAnsi="PT Astra Serif"/>
        </w:rPr>
        <w:t xml:space="preserve">На территории Свердловской области за 2 месяца 2026 года зафиксировано снижение основных показателей детского дорожно-транспортного травматизма по сравнению с аналогичным периодом прошлого года. Всего зарегистрировано 21 дорожно-транспортное происшествие с участием несовершеннолетних, что на 25% меньше, чем за два месяца 2025 года (АППГ — 28). Количество детей, получивших травмы различной степени тяжести, снизилось на 31,3% и составило 22 человека (АППГ — 32). </w:t>
      </w:r>
    </w:p>
    <w:p w:rsidR="00A02E1E" w:rsidRDefault="00407B8A" w:rsidP="008F33EA">
      <w:pPr>
        <w:pStyle w:val="a3"/>
        <w:ind w:left="-709" w:firstLine="425"/>
        <w:jc w:val="both"/>
        <w:rPr>
          <w:rFonts w:ascii="PT Astra Serif" w:hAnsi="PT Astra Serif"/>
        </w:rPr>
      </w:pPr>
      <w:r w:rsidRPr="00D73E4A">
        <w:rPr>
          <w:rFonts w:ascii="PT Astra Serif" w:hAnsi="PT Astra Serif"/>
        </w:rPr>
        <w:t>Дорожно-транспортные происшествия с участием несовершеннолетних составили 8% от общего количества учетных дорожных аварий в регионе. Таким образом, дети становились участниками каждого 12-го ДТП с пострадавшими.</w:t>
      </w:r>
    </w:p>
    <w:p w:rsidR="009B7142" w:rsidRPr="00D73E4A" w:rsidRDefault="009B7142" w:rsidP="00D73E4A">
      <w:pPr>
        <w:pStyle w:val="a3"/>
        <w:ind w:firstLine="709"/>
        <w:jc w:val="both"/>
        <w:rPr>
          <w:rFonts w:ascii="PT Astra Serif" w:hAnsi="PT Astra Serif"/>
        </w:rPr>
      </w:pPr>
    </w:p>
    <w:p w:rsidR="00A02E1E" w:rsidRDefault="00A02E1E" w:rsidP="008F33EA">
      <w:pPr>
        <w:pStyle w:val="ac"/>
        <w:numPr>
          <w:ilvl w:val="0"/>
          <w:numId w:val="7"/>
        </w:numPr>
        <w:ind w:left="-709" w:firstLine="567"/>
        <w:rPr>
          <w:rFonts w:ascii="PT Astra Serif" w:hAnsi="PT Astra Serif"/>
          <w:b/>
          <w:sz w:val="28"/>
          <w:szCs w:val="28"/>
        </w:rPr>
      </w:pPr>
      <w:r w:rsidRPr="00D73E4A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8F33EA" w:rsidRPr="00D73E4A" w:rsidRDefault="008F33EA" w:rsidP="008F33EA">
      <w:pPr>
        <w:pStyle w:val="ac"/>
        <w:ind w:left="-142"/>
        <w:rPr>
          <w:rFonts w:ascii="PT Astra Serif" w:hAnsi="PT Astra Serif"/>
          <w:b/>
          <w:sz w:val="28"/>
          <w:szCs w:val="28"/>
        </w:rPr>
      </w:pPr>
    </w:p>
    <w:p w:rsidR="00407B8A" w:rsidRPr="00D73E4A" w:rsidRDefault="00D73E4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407B8A" w:rsidRPr="00D73E4A">
        <w:rPr>
          <w:rFonts w:ascii="PT Astra Serif" w:hAnsi="PT Astra Serif"/>
          <w:sz w:val="28"/>
          <w:szCs w:val="28"/>
        </w:rPr>
        <w:t>нализ временных промежутков показывает стабильно высокие риски в светлое время суток.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Пик происшествий приходится на временной период с 12:00 до 18:00 часов — зафиксировано 12 ДТП (57% от общего числа), в которых ранены 13 детей. Внутри данного периода наиболее опасным является интервал с 12:00 до 15:00 часов, где отмечен рост количества ДТП на 100% (7 ДТП, 8 раненых). Также зафиксирован рост на 100% в утренние часы (с 07:00 до 09:00), что совпадает со временем следования детей в образовательные учреждения (3 ДТП, 3 раненых).</w:t>
      </w:r>
    </w:p>
    <w:p w:rsidR="00407B8A" w:rsidRDefault="00407B8A" w:rsidP="00407B8A">
      <w:pPr>
        <w:pStyle w:val="ac"/>
        <w:ind w:left="-66"/>
      </w:pPr>
    </w:p>
    <w:p w:rsidR="00C23C75" w:rsidRPr="0030052F" w:rsidRDefault="00407B8A" w:rsidP="00C23C7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0331E5E" wp14:editId="3420BCAA">
            <wp:extent cx="6120765" cy="27336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63FE" w:rsidRPr="0030052F" w:rsidRDefault="008063FE" w:rsidP="00137AFC">
      <w:pPr>
        <w:pStyle w:val="a3"/>
        <w:ind w:left="-709" w:firstLine="709"/>
        <w:jc w:val="both"/>
        <w:rPr>
          <w:rFonts w:ascii="PT Astra Serif" w:hAnsi="PT Astra Serif"/>
        </w:rPr>
      </w:pPr>
    </w:p>
    <w:p w:rsidR="00407B8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Наиболее аварийными днями недели стали понедельник (5 ДТП с пассажирами) и среда (3 ДТП с пассажирами, 2 ДТП с пешеходами).</w:t>
      </w:r>
    </w:p>
    <w:p w:rsidR="009B7142" w:rsidRPr="00D73E4A" w:rsidRDefault="009B7142" w:rsidP="00D73E4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407B8A" w:rsidP="008063FE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582B24F" wp14:editId="31FF7F08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2E1E" w:rsidRPr="009B7142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B13677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Несмотря на общую положительную динамику, в 4 муниципальных образованиях области отмечается рост аварийности. На 100% увеличилось количество ДТП в Красноуфимске (2 ДТП), Заречном и Лесном (по 1 ДТП). В Нижнем Тагиле зафиксирован рост на 25% (5 ДТП), что является самым высоким абсолютным значением среди городов области.</w:t>
      </w:r>
    </w:p>
    <w:p w:rsidR="0006715A" w:rsidRPr="0030052F" w:rsidRDefault="00D73E4A" w:rsidP="0006715A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467B8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5467CE7" wp14:editId="6C327E82">
            <wp:extent cx="6120765" cy="3463925"/>
            <wp:effectExtent l="0" t="0" r="1333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Большинство происшествий произошло в черте населенных пунктов. На дорогах, расположенных в городах и поселках, зарегистрировано 17 ДТП (-19%), в которых пострадали 18 детей (-18,2%). Рост в населенных пунктах зафиксирован в Нижнем Тагиле (5 ДТП) и Лесном (1 ДТП).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lastRenderedPageBreak/>
        <w:t>На автомобильных дорогах вне населенных пунктов зарегистрировано 4 ДТП (-42,9%), в результате которых травмированы 4 ребенка (-60%).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Анализ по категориям дорог показал: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Федеральные дороги: 2 ДТП (уровень АППГ), 2 ребенка ранено.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Региональные дороги: 2 ДТП (-71,4%), 2 ребенка ранено (-80%).</w:t>
      </w:r>
    </w:p>
    <w:p w:rsidR="00407B8A" w:rsidRPr="00D73E4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D73E4A">
        <w:rPr>
          <w:rFonts w:ascii="PT Astra Serif" w:hAnsi="PT Astra Serif"/>
          <w:sz w:val="28"/>
          <w:szCs w:val="28"/>
        </w:rPr>
        <w:t>· Дороги местного значения: 17 ДТП (+21,4%), 18 детей ранено (+20%). Рост аварийности на дорогах местного значения на фоне общего снижения требует особого внимания.</w:t>
      </w:r>
    </w:p>
    <w:p w:rsidR="00992A02" w:rsidRPr="0030052F" w:rsidRDefault="00D73E4A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1485259" wp14:editId="4E8BC32C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CC5080" w:rsidRPr="0030052F">
        <w:rPr>
          <w:rFonts w:ascii="PT Astra Serif" w:hAnsi="PT Astra Serif"/>
          <w:sz w:val="28"/>
          <w:szCs w:val="28"/>
        </w:rPr>
        <w:br w:type="textWrapping" w:clear="all"/>
      </w:r>
    </w:p>
    <w:p w:rsidR="00A02E1E" w:rsidRPr="0030052F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407B8A" w:rsidRPr="00506283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506283">
        <w:rPr>
          <w:rFonts w:ascii="PT Astra Serif" w:hAnsi="PT Astra Serif"/>
          <w:sz w:val="28"/>
          <w:szCs w:val="28"/>
        </w:rPr>
        <w:t>Почти половина ДТП (52%, или 11 аварий) произошли при неблагоприятных метеорологических условиях (пасмурно, снегопад, метель). Ухудшение видимости, увеличение тормозного и остановочного пути транспортных средств в зимний период являются косвенными факторами, способствующими возникновению аварийных ситуаций, особенно в условиях снегопада.</w:t>
      </w:r>
    </w:p>
    <w:p w:rsidR="00407B8A" w:rsidRDefault="00407B8A" w:rsidP="008F33EA">
      <w:pPr>
        <w:ind w:left="-709" w:firstLine="567"/>
      </w:pPr>
    </w:p>
    <w:p w:rsidR="00090838" w:rsidRPr="0030052F" w:rsidRDefault="00D73E4A" w:rsidP="00090838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8E09F9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0142BF0" wp14:editId="40E6550D">
            <wp:extent cx="6120765" cy="2209800"/>
            <wp:effectExtent l="0" t="0" r="133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6283" w:rsidRDefault="00506283" w:rsidP="0050628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07B8A" w:rsidRPr="00506283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506283">
        <w:rPr>
          <w:rFonts w:ascii="PT Astra Serif" w:hAnsi="PT Astra Serif"/>
          <w:sz w:val="28"/>
          <w:szCs w:val="28"/>
        </w:rPr>
        <w:t>Значимым фактором риска остается темное время суток. Зафиксировано 1 ДТП с участием ребенка-пешехода в темное время суток, при этом на верхней одежде пострадавшего отсутствовали световозвращающие элементы.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8F33EA">
      <w:pPr>
        <w:pStyle w:val="af2"/>
        <w:numPr>
          <w:ilvl w:val="0"/>
          <w:numId w:val="7"/>
        </w:numPr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Анализ аварийности по категориям участников движения и возрастно-половым признакам</w:t>
      </w:r>
    </w:p>
    <w:p w:rsidR="00A02E1E" w:rsidRPr="0030052F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B31142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Общее количество пострадавших в ДТП детей распределилось следующим образом: 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="00506283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5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506283">
        <w:rPr>
          <w:rFonts w:ascii="PT Astra Serif" w:hAnsi="PT Astra Serif"/>
          <w:sz w:val="28"/>
          <w:szCs w:val="28"/>
        </w:rPr>
        <w:t>детей</w:t>
      </w:r>
      <w:r w:rsidRPr="0030052F">
        <w:rPr>
          <w:rFonts w:ascii="PT Astra Serif" w:hAnsi="PT Astra Serif"/>
          <w:sz w:val="28"/>
          <w:szCs w:val="28"/>
        </w:rPr>
        <w:t xml:space="preserve">) — дошкольный возраст, </w:t>
      </w:r>
      <w:r w:rsidR="00506283">
        <w:rPr>
          <w:rFonts w:ascii="PT Astra Serif" w:hAnsi="PT Astra Serif"/>
          <w:sz w:val="28"/>
          <w:szCs w:val="28"/>
        </w:rPr>
        <w:t>45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10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506283">
        <w:rPr>
          <w:rFonts w:ascii="PT Astra Serif" w:hAnsi="PT Astra Serif"/>
          <w:sz w:val="28"/>
          <w:szCs w:val="28"/>
        </w:rPr>
        <w:t>ребят</w:t>
      </w:r>
      <w:r w:rsidRPr="0030052F">
        <w:rPr>
          <w:rFonts w:ascii="PT Astra Serif" w:hAnsi="PT Astra Serif"/>
          <w:sz w:val="28"/>
          <w:szCs w:val="28"/>
        </w:rPr>
        <w:t xml:space="preserve">) — учащиеся начальной школы, и </w:t>
      </w:r>
      <w:r w:rsidR="00506283">
        <w:rPr>
          <w:rFonts w:ascii="PT Astra Serif" w:hAnsi="PT Astra Serif"/>
          <w:sz w:val="28"/>
          <w:szCs w:val="28"/>
        </w:rPr>
        <w:t>32</w:t>
      </w:r>
      <w:r w:rsidRPr="0030052F">
        <w:rPr>
          <w:rFonts w:ascii="PT Astra Serif" w:hAnsi="PT Astra Serif"/>
          <w:sz w:val="28"/>
          <w:szCs w:val="28"/>
        </w:rPr>
        <w:t>% (</w:t>
      </w:r>
      <w:r w:rsidR="00506283">
        <w:rPr>
          <w:rFonts w:ascii="PT Astra Serif" w:hAnsi="PT Astra Serif"/>
          <w:sz w:val="28"/>
          <w:szCs w:val="28"/>
        </w:rPr>
        <w:t>7 подростков</w:t>
      </w:r>
      <w:r w:rsidRPr="0030052F">
        <w:rPr>
          <w:rFonts w:ascii="PT Astra Serif" w:hAnsi="PT Astra Serif"/>
          <w:sz w:val="28"/>
          <w:szCs w:val="28"/>
        </w:rPr>
        <w:t xml:space="preserve">) — дети среднего школьного звена. </w:t>
      </w:r>
    </w:p>
    <w:p w:rsidR="00852F3A" w:rsidRPr="0030052F" w:rsidRDefault="00A02E1E" w:rsidP="008F33EA">
      <w:pPr>
        <w:pStyle w:val="af2"/>
        <w:ind w:left="-709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Наибольший абсолютный рост числа пострадавших наблюдается в возрастной группе </w:t>
      </w:r>
      <w:r w:rsidR="00506283">
        <w:rPr>
          <w:rFonts w:ascii="PT Astra Serif" w:hAnsi="PT Astra Serif"/>
          <w:sz w:val="28"/>
          <w:szCs w:val="28"/>
        </w:rPr>
        <w:t>6</w:t>
      </w:r>
      <w:r w:rsidR="007425B6" w:rsidRPr="0030052F">
        <w:rPr>
          <w:rFonts w:ascii="PT Astra Serif" w:hAnsi="PT Astra Serif"/>
          <w:sz w:val="28"/>
          <w:szCs w:val="28"/>
        </w:rPr>
        <w:t>-8 лет (</w:t>
      </w:r>
      <w:r w:rsidR="00506283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%, </w:t>
      </w:r>
      <w:r w:rsidR="00506283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по</w:t>
      </w:r>
      <w:r w:rsidR="007425B6" w:rsidRPr="0030052F">
        <w:rPr>
          <w:rFonts w:ascii="PT Astra Serif" w:hAnsi="PT Astra Serif"/>
          <w:sz w:val="28"/>
          <w:szCs w:val="28"/>
        </w:rPr>
        <w:t>страдав</w:t>
      </w:r>
      <w:r w:rsidRPr="0030052F">
        <w:rPr>
          <w:rFonts w:ascii="PT Astra Serif" w:hAnsi="PT Astra Serif"/>
          <w:sz w:val="28"/>
          <w:szCs w:val="28"/>
        </w:rPr>
        <w:t>ших)</w:t>
      </w:r>
      <w:r w:rsidR="00506283">
        <w:rPr>
          <w:rFonts w:ascii="PT Astra Serif" w:hAnsi="PT Astra Serif"/>
          <w:sz w:val="28"/>
          <w:szCs w:val="28"/>
        </w:rPr>
        <w:t>,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7425B6" w:rsidRPr="0030052F">
        <w:rPr>
          <w:rFonts w:ascii="PT Astra Serif" w:hAnsi="PT Astra Serif"/>
          <w:sz w:val="28"/>
          <w:szCs w:val="28"/>
        </w:rPr>
        <w:t>1-2 года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</w:t>
      </w:r>
      <w:r w:rsidR="007425B6" w:rsidRPr="0030052F">
        <w:rPr>
          <w:rFonts w:ascii="PT Astra Serif" w:hAnsi="PT Astra Serif"/>
          <w:sz w:val="28"/>
          <w:szCs w:val="28"/>
        </w:rPr>
        <w:t>, 2 пострадавших</w:t>
      </w:r>
      <w:r w:rsidRPr="0030052F">
        <w:rPr>
          <w:rFonts w:ascii="PT Astra Serif" w:hAnsi="PT Astra Serif"/>
          <w:sz w:val="28"/>
          <w:szCs w:val="28"/>
        </w:rPr>
        <w:t>)</w:t>
      </w:r>
      <w:r w:rsidR="00506283">
        <w:rPr>
          <w:rFonts w:ascii="PT Astra Serif" w:hAnsi="PT Astra Serif"/>
          <w:sz w:val="28"/>
          <w:szCs w:val="28"/>
        </w:rPr>
        <w:t>, 12-13 лет (4 ДТП, +100%, 4 пострадавших) и 15 лет (2 ДТП, + 100%, 2 пострадавших)</w:t>
      </w:r>
      <w:r w:rsidRPr="0030052F">
        <w:rPr>
          <w:rFonts w:ascii="PT Astra Serif" w:hAnsi="PT Astra Serif"/>
          <w:sz w:val="28"/>
          <w:szCs w:val="28"/>
        </w:rPr>
        <w:t xml:space="preserve">. </w:t>
      </w:r>
    </w:p>
    <w:p w:rsidR="007425B6" w:rsidRPr="0030052F" w:rsidRDefault="00D73E4A" w:rsidP="007425B6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50CF21" wp14:editId="5326FC34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6433DA" wp14:editId="252604EB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02E1E" w:rsidRPr="009B7142" w:rsidRDefault="00A02E1E" w:rsidP="008F33EA">
      <w:pPr>
        <w:pStyle w:val="af2"/>
        <w:numPr>
          <w:ilvl w:val="1"/>
          <w:numId w:val="7"/>
        </w:numPr>
        <w:ind w:left="-142" w:hanging="567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Дети-пассажиры.</w:t>
      </w:r>
      <w:r w:rsidR="00AF49D2"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0A6FF64" wp14:editId="41A05008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B8A" w:rsidRPr="009B7142" w:rsidRDefault="00B975CC" w:rsidP="008F33EA">
      <w:pPr>
        <w:ind w:left="-142" w:hanging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407B8A" w:rsidRPr="009B7142">
        <w:rPr>
          <w:rFonts w:ascii="PT Astra Serif" w:hAnsi="PT Astra Serif"/>
          <w:sz w:val="28"/>
          <w:szCs w:val="28"/>
        </w:rPr>
        <w:t xml:space="preserve">С участием детей-пассажиров зарегистрировано 13 ДТП </w:t>
      </w:r>
      <w:r>
        <w:rPr>
          <w:rFonts w:ascii="PT Astra Serif" w:hAnsi="PT Astra Serif"/>
          <w:sz w:val="28"/>
          <w:szCs w:val="28"/>
        </w:rPr>
        <w:br/>
      </w:r>
      <w:r w:rsidR="00407B8A" w:rsidRPr="009B7142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-7,1%), в которых пострадали 14 детей (</w:t>
      </w:r>
      <w:r>
        <w:rPr>
          <w:rFonts w:ascii="PT Astra Serif" w:hAnsi="PT Astra Serif"/>
          <w:sz w:val="28"/>
          <w:szCs w:val="28"/>
        </w:rPr>
        <w:t xml:space="preserve">18; </w:t>
      </w:r>
      <w:r w:rsidR="00407B8A" w:rsidRPr="009B7142">
        <w:rPr>
          <w:rFonts w:ascii="PT Astra Serif" w:hAnsi="PT Astra Serif"/>
          <w:sz w:val="28"/>
          <w:szCs w:val="28"/>
        </w:rPr>
        <w:t>-22,2%). Доля таких происшествий от общего числа ДТП с детьми составила 62%.</w:t>
      </w:r>
    </w:p>
    <w:p w:rsidR="00407B8A" w:rsidRPr="009B7142" w:rsidRDefault="00B975CC" w:rsidP="00B975CC">
      <w:pPr>
        <w:ind w:left="-851" w:firstLine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407B8A" w:rsidRPr="009B7142">
        <w:rPr>
          <w:rFonts w:ascii="PT Astra Serif" w:hAnsi="PT Astra Serif"/>
          <w:sz w:val="28"/>
          <w:szCs w:val="28"/>
        </w:rPr>
        <w:t xml:space="preserve">Из них в возрасте до 12 лет травмировано 10 детей </w:t>
      </w:r>
      <w:r w:rsidR="009B7142">
        <w:rPr>
          <w:rFonts w:ascii="PT Astra Serif" w:hAnsi="PT Astra Serif"/>
          <w:sz w:val="28"/>
          <w:szCs w:val="28"/>
        </w:rPr>
        <w:br/>
      </w:r>
      <w:r w:rsidR="00407B8A" w:rsidRPr="009B7142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 xml:space="preserve">17; </w:t>
      </w:r>
      <w:r w:rsidR="00407B8A" w:rsidRPr="009B7142">
        <w:rPr>
          <w:rFonts w:ascii="PT Astra Serif" w:hAnsi="PT Astra Serif"/>
          <w:sz w:val="28"/>
          <w:szCs w:val="28"/>
        </w:rPr>
        <w:t>-41,2%).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В 7 случаях дети пострадали по вине водителя того транспортного средства, в котором находились (7 раненых).</w:t>
      </w:r>
    </w:p>
    <w:p w:rsid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 xml:space="preserve">В 2 ДТП зафиксированы нарушения правил перевозки детей (перевозка детей до 12 лет без удерживающих устройств), в результате чего травмированы 2 ребенка. 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Основным видом ДТП являются столкновения — 85% (11 ДТП).</w:t>
      </w:r>
    </w:p>
    <w:p w:rsidR="00407B8A" w:rsidRPr="009B7142" w:rsidRDefault="00407B8A" w:rsidP="00B975C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По времени суток наибольшее количество ДТП с пассажирами приходится на период с 13:00 до 15:00 (4 ДТП) и с 17:00 до 20:00 (5 ДТП). Пик аварийности по дням недели — понедельник (5 ДТП, +150%) и среда (3 ДТП, +50%).</w:t>
      </w:r>
    </w:p>
    <w:p w:rsidR="00407B8A" w:rsidRDefault="00407B8A" w:rsidP="00407B8A"/>
    <w:p w:rsidR="00627C5E" w:rsidRPr="0030052F" w:rsidRDefault="00D73E4A" w:rsidP="00627C5E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1CD865E" wp14:editId="44A86DCF">
            <wp:extent cx="5998845" cy="165735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02E1E" w:rsidRPr="008F33EA" w:rsidRDefault="00A02E1E" w:rsidP="008F33EA">
      <w:pPr>
        <w:pStyle w:val="af2"/>
        <w:numPr>
          <w:ilvl w:val="1"/>
          <w:numId w:val="7"/>
        </w:numPr>
        <w:ind w:left="-142" w:hanging="567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Дети-пешеходы.</w:t>
      </w:r>
      <w:r w:rsidR="00AF49D2"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466EA23B" wp14:editId="1D528D86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B8A" w:rsidRPr="009B7142" w:rsidRDefault="008F33EA" w:rsidP="008F33EA">
      <w:pPr>
        <w:ind w:left="-142" w:hanging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407B8A" w:rsidRPr="009B7142">
        <w:rPr>
          <w:rFonts w:ascii="PT Astra Serif" w:hAnsi="PT Astra Serif"/>
          <w:sz w:val="28"/>
          <w:szCs w:val="28"/>
        </w:rPr>
        <w:t>С участием детей-пешеходов зарегистрировано 8 ДТП (</w:t>
      </w:r>
      <w:r w:rsidR="00B975CC"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-42,9%), в которых пострадали 8 детей (</w:t>
      </w:r>
      <w:r w:rsidR="00B975CC">
        <w:rPr>
          <w:rFonts w:ascii="PT Astra Serif" w:hAnsi="PT Astra Serif"/>
          <w:sz w:val="28"/>
          <w:szCs w:val="28"/>
        </w:rPr>
        <w:t xml:space="preserve">14; </w:t>
      </w:r>
      <w:r w:rsidR="00407B8A" w:rsidRPr="009B7142">
        <w:rPr>
          <w:rFonts w:ascii="PT Astra Serif" w:hAnsi="PT Astra Serif"/>
          <w:sz w:val="28"/>
          <w:szCs w:val="28"/>
        </w:rPr>
        <w:t>-42,9%). Доля от общего числа происшествий составила 38%.</w:t>
      </w:r>
    </w:p>
    <w:p w:rsidR="00407B8A" w:rsidRPr="009B7142" w:rsidRDefault="008F33EA" w:rsidP="008F33EA">
      <w:pPr>
        <w:ind w:left="-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407B8A" w:rsidRPr="009B7142">
        <w:rPr>
          <w:rFonts w:ascii="PT Astra Serif" w:hAnsi="PT Astra Serif"/>
          <w:sz w:val="28"/>
          <w:szCs w:val="28"/>
        </w:rPr>
        <w:t xml:space="preserve">Крайне важным является тот факт, что 100% наездов на детей-пешеходов (8 ДТП, +33,3%) совершены на пешеходных переходах. Это указывает на недостаточную бдительность водителей при проезде </w:t>
      </w:r>
      <w:r>
        <w:rPr>
          <w:rFonts w:ascii="PT Astra Serif" w:hAnsi="PT Astra Serif"/>
          <w:sz w:val="28"/>
          <w:szCs w:val="28"/>
        </w:rPr>
        <w:t>данных участков автомобильных дорог</w:t>
      </w:r>
      <w:r w:rsidR="00407B8A" w:rsidRPr="009B7142">
        <w:rPr>
          <w:rFonts w:ascii="PT Astra Serif" w:hAnsi="PT Astra Serif"/>
          <w:sz w:val="28"/>
          <w:szCs w:val="28"/>
        </w:rPr>
        <w:t>. Количество ДТП на нерегулируемых переходах вблизи детских учреждений (2 ДТП) осталось на уровне прошлого года.</w:t>
      </w:r>
    </w:p>
    <w:p w:rsidR="00407B8A" w:rsidRPr="009B7142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Собственная неосторожность детей усматривается в 1 ДТП (</w:t>
      </w:r>
      <w:r w:rsidR="00B975CC">
        <w:rPr>
          <w:rFonts w:ascii="PT Astra Serif" w:hAnsi="PT Astra Serif"/>
          <w:sz w:val="28"/>
          <w:szCs w:val="28"/>
        </w:rPr>
        <w:t xml:space="preserve">6; </w:t>
      </w:r>
      <w:r w:rsidR="008F33EA">
        <w:rPr>
          <w:rFonts w:ascii="PT Astra Serif" w:hAnsi="PT Astra Serif"/>
          <w:sz w:val="28"/>
          <w:szCs w:val="28"/>
        </w:rPr>
        <w:t>-83,3%</w:t>
      </w:r>
      <w:r w:rsidRPr="009B7142">
        <w:rPr>
          <w:rFonts w:ascii="PT Astra Serif" w:hAnsi="PT Astra Serif"/>
          <w:sz w:val="28"/>
          <w:szCs w:val="28"/>
        </w:rPr>
        <w:t>). Основным нарушением со стороны ребенка стало неподчинение сигналам регулирования.</w:t>
      </w:r>
    </w:p>
    <w:p w:rsidR="00407B8A" w:rsidRPr="009B7142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Возрастная группа наибольшего риска — дети 10–11 лет (3 ДТП, +200%). По времени суток аварии распределились равномерно в утренние (08:00–09:00), обеденные (13:00–14:00) и предвечерние (15:00–16:00) часы.</w:t>
      </w:r>
    </w:p>
    <w:p w:rsidR="00545D5D" w:rsidRPr="0030052F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B7142">
        <w:rPr>
          <w:rFonts w:ascii="PT Astra Serif" w:hAnsi="PT Astra Serif"/>
          <w:sz w:val="28"/>
          <w:szCs w:val="28"/>
        </w:rPr>
        <w:t>Зафиксировано 4 случая (50%) наездов на пешеходов, которые произошли по маршрутам следования детей из дома в школу и обратно (СОШ № 64 г. Лесной, СОШ № 56 г. Нижний Тагил, СОШ № 74 и № 39 г. Екатеринбург).</w:t>
      </w:r>
    </w:p>
    <w:p w:rsidR="00EF687D" w:rsidRDefault="00D73E4A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  <w:r w:rsidRPr="0037713B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13D2A3" wp14:editId="098499C0">
            <wp:extent cx="5943600" cy="14668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F33EA" w:rsidRPr="00532213" w:rsidRDefault="008F33EA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</w:p>
    <w:p w:rsidR="00A02E1E" w:rsidRDefault="00A02E1E" w:rsidP="008F33EA">
      <w:pPr>
        <w:pStyle w:val="ac"/>
        <w:numPr>
          <w:ilvl w:val="0"/>
          <w:numId w:val="7"/>
        </w:numPr>
        <w:jc w:val="both"/>
        <w:rPr>
          <w:rFonts w:ascii="PT Astra Serif" w:hAnsi="PT Astra Serif"/>
          <w:b/>
          <w:sz w:val="28"/>
          <w:szCs w:val="28"/>
        </w:rPr>
      </w:pPr>
      <w:r w:rsidRPr="008F33EA">
        <w:rPr>
          <w:rFonts w:ascii="PT Astra Serif" w:hAnsi="PT Astra Serif"/>
          <w:b/>
          <w:sz w:val="28"/>
          <w:szCs w:val="28"/>
        </w:rPr>
        <w:t>Распределение вины в совершенных ДТП</w:t>
      </w:r>
    </w:p>
    <w:p w:rsidR="00992A02" w:rsidRPr="008F33EA" w:rsidRDefault="00992A02" w:rsidP="008F33EA">
      <w:pPr>
        <w:jc w:val="both"/>
        <w:rPr>
          <w:rFonts w:ascii="PT Astra Serif" w:hAnsi="PT Astra Serif"/>
          <w:b/>
          <w:sz w:val="28"/>
          <w:szCs w:val="28"/>
        </w:rPr>
      </w:pP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>Анализ причинности показывает, что основным виновником ДТП с участием детей остается водитель транспортного средства.</w:t>
      </w: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>По причине нарушения ПДД РФ водителями количество ДТП снизилось на 4,8% (20 ДТП), однако их доля в структуре аварийности остается подавляющей. Причинами подавляющего большинства происшествий стали грубые нарушения: превышение скоростного режима, выезд на полосу встречного движения, несоблюдение правил проезда пешеходных переходов.</w:t>
      </w:r>
    </w:p>
    <w:p w:rsidR="00407B8A" w:rsidRPr="008F33EA" w:rsidRDefault="00407B8A" w:rsidP="008F33EA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8F33EA">
        <w:rPr>
          <w:rFonts w:ascii="PT Astra Serif" w:hAnsi="PT Astra Serif"/>
          <w:sz w:val="28"/>
          <w:szCs w:val="28"/>
        </w:rPr>
        <w:t xml:space="preserve">Собственная неосторожность несовершеннолетних усматривается в 1 ДТП из 21 (город Екатеринбург), что составляет 5%. </w:t>
      </w:r>
    </w:p>
    <w:p w:rsidR="00A02E1E" w:rsidRPr="0030052F" w:rsidRDefault="00D73E4A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A389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8CE2C74" wp14:editId="688C0CF8">
            <wp:extent cx="6120765" cy="1285875"/>
            <wp:effectExtent l="0" t="0" r="1333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821D7" w:rsidRPr="0030052F" w:rsidRDefault="003D5406" w:rsidP="008F33EA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i/>
          <w:sz w:val="28"/>
          <w:szCs w:val="28"/>
        </w:rPr>
        <w:lastRenderedPageBreak/>
        <w:t>Управление Госавтоинспекции ГУ МВД России по Свердловской области</w:t>
      </w:r>
    </w:p>
    <w:sectPr w:rsidR="000821D7" w:rsidRPr="0030052F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FB" w:rsidRDefault="002277FB" w:rsidP="00874A55">
      <w:r>
        <w:separator/>
      </w:r>
    </w:p>
  </w:endnote>
  <w:endnote w:type="continuationSeparator" w:id="0">
    <w:p w:rsidR="002277FB" w:rsidRDefault="002277F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FB" w:rsidRDefault="002277FB" w:rsidP="00874A55">
      <w:r>
        <w:separator/>
      </w:r>
    </w:p>
  </w:footnote>
  <w:footnote w:type="continuationSeparator" w:id="0">
    <w:p w:rsidR="002277FB" w:rsidRDefault="002277F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6A8">
          <w:rPr>
            <w:noProof/>
          </w:rPr>
          <w:t>6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1170"/>
    <w:rsid w:val="00002A7F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1F86"/>
    <w:rsid w:val="000526D2"/>
    <w:rsid w:val="00054480"/>
    <w:rsid w:val="00054B62"/>
    <w:rsid w:val="00054E31"/>
    <w:rsid w:val="00054EE7"/>
    <w:rsid w:val="000556CC"/>
    <w:rsid w:val="00061870"/>
    <w:rsid w:val="0006217A"/>
    <w:rsid w:val="000621F6"/>
    <w:rsid w:val="00062BA2"/>
    <w:rsid w:val="000632A8"/>
    <w:rsid w:val="0006369C"/>
    <w:rsid w:val="00063C05"/>
    <w:rsid w:val="0006512B"/>
    <w:rsid w:val="0006715A"/>
    <w:rsid w:val="000710F0"/>
    <w:rsid w:val="00072D83"/>
    <w:rsid w:val="00075893"/>
    <w:rsid w:val="00076E78"/>
    <w:rsid w:val="0007741E"/>
    <w:rsid w:val="00080C33"/>
    <w:rsid w:val="00081CAE"/>
    <w:rsid w:val="000821D7"/>
    <w:rsid w:val="00082C67"/>
    <w:rsid w:val="0008362F"/>
    <w:rsid w:val="00083BF9"/>
    <w:rsid w:val="00085683"/>
    <w:rsid w:val="00087ED9"/>
    <w:rsid w:val="00090838"/>
    <w:rsid w:val="000912BF"/>
    <w:rsid w:val="00091BC7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4EA7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2049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68F4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277FB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6E0B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35F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52F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077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C50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07B8A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5B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67B8A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5788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43AD"/>
    <w:rsid w:val="0050575B"/>
    <w:rsid w:val="00505776"/>
    <w:rsid w:val="00506283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13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6F05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00F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27C5E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2F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27FB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25B6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38B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3FE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2A7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944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33EA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222E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B7142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ACB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627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77"/>
    <w:rsid w:val="00B136CD"/>
    <w:rsid w:val="00B15712"/>
    <w:rsid w:val="00B1590C"/>
    <w:rsid w:val="00B17439"/>
    <w:rsid w:val="00B17638"/>
    <w:rsid w:val="00B179F6"/>
    <w:rsid w:val="00B17C17"/>
    <w:rsid w:val="00B20D6C"/>
    <w:rsid w:val="00B20E44"/>
    <w:rsid w:val="00B20FD5"/>
    <w:rsid w:val="00B22224"/>
    <w:rsid w:val="00B23AFF"/>
    <w:rsid w:val="00B24302"/>
    <w:rsid w:val="00B3114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975CC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3C75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14FE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5080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335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3E4A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2C7"/>
    <w:rsid w:val="00F428B9"/>
    <w:rsid w:val="00F450CE"/>
    <w:rsid w:val="00F50148"/>
    <w:rsid w:val="00F5264B"/>
    <w:rsid w:val="00F54FAB"/>
    <w:rsid w:val="00F56091"/>
    <w:rsid w:val="00F5673C"/>
    <w:rsid w:val="00F60CB9"/>
    <w:rsid w:val="00F6157D"/>
    <w:rsid w:val="00F616A8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970A9"/>
    <w:rsid w:val="00FA03CA"/>
    <w:rsid w:val="00FA0640"/>
    <w:rsid w:val="00FA2BD1"/>
    <w:rsid w:val="00FA4ADF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537216"/>
        <c:axId val="74555392"/>
        <c:axId val="0"/>
      </c:bar3DChart>
      <c:catAx>
        <c:axId val="7453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55392"/>
        <c:crosses val="autoZero"/>
        <c:auto val="1"/>
        <c:lblAlgn val="ctr"/>
        <c:lblOffset val="100"/>
        <c:noMultiLvlLbl val="0"/>
      </c:catAx>
      <c:valAx>
        <c:axId val="7455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3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965697935932889"/>
          <c:y val="2.848953404633944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336640814635013"/>
                  <c:y val="-7.08005843161007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66086476032598"/>
                      <c:h val="6.7078538259640622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5732840442789567"/>
                  <c:y val="4.52685241267918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47548003867937"/>
                  <c:y val="8.6257170342394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10975315202164"/>
                  <c:y val="2.3993000874890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572123808302062E-2"/>
                  <c:y val="1.21951422738824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7925020663404907E-2"/>
                  <c:y val="-7.7880741097838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824072826120487E-2"/>
                  <c:y val="-2.80026901399229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1638766333832935"/>
                  <c:y val="-0.171250596516344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242510713768141"/>
                  <c:y val="-0.217987383156052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80989876265467"/>
                  <c:y val="-0.214309806296837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2994194146784283"/>
                  <c:y val="-0.235697200745834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0.13077669622005911"/>
                  <c:y val="-0.33398871782818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85790884718495"/>
                      <c:h val="5.965909090909091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6.1928837842638092E-2"/>
                  <c:y val="-0.205300649635990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3.454795709591419E-2"/>
                  <c:y val="-0.220016714328619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0.18824022981379296"/>
                  <c:y val="-0.195786422219610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9.8225887118440908E-2"/>
                  <c:y val="-5.63847429519071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2992369560734179"/>
                  <c:y val="7.89591777218323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08970921839554"/>
                      <c:h val="5.064247921390778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Алапаевский</c:v>
                </c:pt>
                <c:pt idx="4">
                  <c:v>Артемовский</c:v>
                </c:pt>
                <c:pt idx="5">
                  <c:v>Артинский</c:v>
                </c:pt>
                <c:pt idx="6">
                  <c:v>Байкаловский</c:v>
                </c:pt>
                <c:pt idx="7">
                  <c:v>Березовский</c:v>
                </c:pt>
                <c:pt idx="8">
                  <c:v>Богдановичский</c:v>
                </c:pt>
                <c:pt idx="9">
                  <c:v>Верхнепышминский</c:v>
                </c:pt>
                <c:pt idx="10">
                  <c:v>Ирбитский</c:v>
                </c:pt>
                <c:pt idx="11">
                  <c:v>Краснотурьинский</c:v>
                </c:pt>
                <c:pt idx="12">
                  <c:v>Красноуральский</c:v>
                </c:pt>
                <c:pt idx="13">
                  <c:v>Кушвинский</c:v>
                </c:pt>
                <c:pt idx="14">
                  <c:v>Невьянский</c:v>
                </c:pt>
                <c:pt idx="15">
                  <c:v>Новолялинский</c:v>
                </c:pt>
                <c:pt idx="16">
                  <c:v>Первоуральский</c:v>
                </c:pt>
                <c:pt idx="17">
                  <c:v>Полевской</c:v>
                </c:pt>
                <c:pt idx="18">
                  <c:v>Пышминский</c:v>
                </c:pt>
                <c:pt idx="19">
                  <c:v>Ревдинский</c:v>
                </c:pt>
                <c:pt idx="20">
                  <c:v>Серовский</c:v>
                </c:pt>
                <c:pt idx="21">
                  <c:v>Сысертский</c:v>
                </c:pt>
                <c:pt idx="22">
                  <c:v>Талицкий</c:v>
                </c:pt>
                <c:pt idx="23">
                  <c:v>Шалинский</c:v>
                </c:pt>
                <c:pt idx="24">
                  <c:v>Красноуфимский</c:v>
                </c:pt>
                <c:pt idx="25">
                  <c:v>Заречный</c:v>
                </c:pt>
                <c:pt idx="26">
                  <c:v>Лесной</c:v>
                </c:pt>
                <c:pt idx="27">
                  <c:v>Новоуральский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Лист1!$A$2:$A$30</c15:sqref>
                  </c15:fullRef>
                </c:ext>
              </c:extLst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Лист1!$B$2:$B$30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  <c:ext xmlns:c15="http://schemas.microsoft.com/office/drawing/2012/chart" uri="{02D57815-91ED-43cb-92C2-25804820EDAC}">
              <c15:categoryFilterExceptions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5"/>
                  <c:bubble3D val="0"/>
                  <c:spPr>
                    <a:solidFill>
                      <a:schemeClr val="accent2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6"/>
                  <c:bubble3D val="0"/>
                  <c:spPr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7"/>
                  <c:bubble3D val="0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cat>
                  <c:strRef>
                    <c:extLst>
                      <c:ext uri="{02D57815-91ED-43cb-92C2-25804820EDAC}">
                        <c15:fullRef>
                          <c15:sqref>Лист1!$A$2:$A$30</c15:sqref>
                        </c15:fullRef>
                        <c15:formulaRef>
                          <c15:sqref>Лист1!$A$2:$A$29</c15:sqref>
                        </c15:formulaRef>
                      </c:ext>
                    </c:extLst>
                    <c:strCache>
                      <c:ptCount val="28"/>
                      <c:pt idx="0">
                        <c:v>Екатеринбург</c:v>
                      </c:pt>
                      <c:pt idx="1">
                        <c:v>Каменск-Уральский</c:v>
                      </c:pt>
                      <c:pt idx="2">
                        <c:v>Нижний Тагил</c:v>
                      </c:pt>
                      <c:pt idx="3">
                        <c:v>Алапаевский</c:v>
                      </c:pt>
                      <c:pt idx="4">
                        <c:v>Артемовский</c:v>
                      </c:pt>
                      <c:pt idx="5">
                        <c:v>Артинский</c:v>
                      </c:pt>
                      <c:pt idx="6">
                        <c:v>Байкаловский</c:v>
                      </c:pt>
                      <c:pt idx="7">
                        <c:v>Березовский</c:v>
                      </c:pt>
                      <c:pt idx="8">
                        <c:v>Богдановичский</c:v>
                      </c:pt>
                      <c:pt idx="9">
                        <c:v>Верхнепышминский</c:v>
                      </c:pt>
                      <c:pt idx="10">
                        <c:v>Ирбитский</c:v>
                      </c:pt>
                      <c:pt idx="11">
                        <c:v>Краснотурьинский</c:v>
                      </c:pt>
                      <c:pt idx="12">
                        <c:v>Красноуральский</c:v>
                      </c:pt>
                      <c:pt idx="13">
                        <c:v>Кушвинский</c:v>
                      </c:pt>
                      <c:pt idx="14">
                        <c:v>Невьянский</c:v>
                      </c:pt>
                      <c:pt idx="15">
                        <c:v>Новолялинский</c:v>
                      </c:pt>
                      <c:pt idx="16">
                        <c:v>Первоуральский</c:v>
                      </c:pt>
                      <c:pt idx="17">
                        <c:v>Полевской</c:v>
                      </c:pt>
                      <c:pt idx="18">
                        <c:v>Пышминский</c:v>
                      </c:pt>
                      <c:pt idx="19">
                        <c:v>Ревдинский</c:v>
                      </c:pt>
                      <c:pt idx="20">
                        <c:v>Серовский</c:v>
                      </c:pt>
                      <c:pt idx="21">
                        <c:v>Сысертский</c:v>
                      </c:pt>
                      <c:pt idx="22">
                        <c:v>Талицкий</c:v>
                      </c:pt>
                      <c:pt idx="23">
                        <c:v>Шалинский</c:v>
                      </c:pt>
                      <c:pt idx="24">
                        <c:v>Красноуфимский</c:v>
                      </c:pt>
                      <c:pt idx="25">
                        <c:v>Заречный</c:v>
                      </c:pt>
                      <c:pt idx="26">
                        <c:v>Лесной</c:v>
                      </c:pt>
                      <c:pt idx="27">
                        <c:v>Новоуральский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Лист1!$C$2:$C$30</c15:sqref>
                        </c15:fullRef>
                        <c15:formulaRef>
                          <c15:sqref>Лист1!$C$2:$C$29</c15:sqref>
                        </c15:formulaRef>
                      </c:ext>
                    </c:extLst>
                    <c:numCache>
                      <c:formatCode>General</c:formatCode>
                      <c:ptCount val="28"/>
                    </c:numCache>
                  </c:numRef>
                </c:val>
                <c:extLst xmlns:c16r2="http://schemas.microsoft.com/office/drawing/2015/06/chart">
                  <c:ext uri="{02D57815-91ED-43cb-92C2-25804820EDAC}">
                    <c15:categoryFilterExceptions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665984"/>
        <c:axId val="74667520"/>
      </c:barChart>
      <c:catAx>
        <c:axId val="746659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67520"/>
        <c:crosses val="autoZero"/>
        <c:auto val="1"/>
        <c:lblAlgn val="ctr"/>
        <c:lblOffset val="100"/>
        <c:tickLblSkip val="1"/>
        <c:noMultiLvlLbl val="0"/>
      </c:catAx>
      <c:valAx>
        <c:axId val="7466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6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4896768"/>
        <c:axId val="84902656"/>
      </c:barChart>
      <c:catAx>
        <c:axId val="8489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902656"/>
        <c:crosses val="autoZero"/>
        <c:auto val="1"/>
        <c:lblAlgn val="ctr"/>
        <c:lblOffset val="100"/>
        <c:noMultiLvlLbl val="0"/>
      </c:catAx>
      <c:valAx>
        <c:axId val="8490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89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(Лист1!$A$3,Лист1!$A$9,Лист1!$A$14,Лист1!$A$16)</c:f>
              <c:strCache>
                <c:ptCount val="4"/>
                <c:pt idx="0">
                  <c:v>Нижний Тагил</c:v>
                </c:pt>
                <c:pt idx="1">
                  <c:v>Заречный</c:v>
                </c:pt>
                <c:pt idx="2">
                  <c:v>Красноуфимск</c:v>
                </c:pt>
                <c:pt idx="3">
                  <c:v>Лесной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</c:strRef>
          </c:cat>
          <c:val>
            <c:numRef>
              <c:f>(Лист1!$B$3,Лист1!$B$9,Лист1!$B$14,Лист1!$B$16)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Лист1!$B$2:$B$25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(Лист1!$A$3,Лист1!$A$9,Лист1!$A$14,Лист1!$A$16)</c:f>
              <c:strCache>
                <c:ptCount val="4"/>
                <c:pt idx="0">
                  <c:v>Нижний Тагил</c:v>
                </c:pt>
                <c:pt idx="1">
                  <c:v>Заречный</c:v>
                </c:pt>
                <c:pt idx="2">
                  <c:v>Красноуфимск</c:v>
                </c:pt>
                <c:pt idx="3">
                  <c:v>Лесной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</c:strRef>
          </c:cat>
          <c:val>
            <c:numRef>
              <c:f>(Лист1!$C$3,Лист1!$C$9,Лист1!$C$14,Лист1!$C$16)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Лист1!$C$2:$C$25</c15:sqref>
                  </c15:fullRef>
                </c:ext>
              </c:extLst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938752"/>
        <c:axId val="84940288"/>
      </c:barChart>
      <c:catAx>
        <c:axId val="84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940288"/>
        <c:crosses val="autoZero"/>
        <c:auto val="1"/>
        <c:lblAlgn val="ctr"/>
        <c:lblOffset val="100"/>
        <c:noMultiLvlLbl val="0"/>
      </c:catAx>
      <c:valAx>
        <c:axId val="8494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93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0</c:v>
                </c:pt>
                <c:pt idx="2">
                  <c:v>17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6260352"/>
        <c:axId val="86282624"/>
      </c:barChart>
      <c:catAx>
        <c:axId val="86260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282624"/>
        <c:crosses val="autoZero"/>
        <c:auto val="1"/>
        <c:lblAlgn val="ctr"/>
        <c:lblOffset val="100"/>
        <c:noMultiLvlLbl val="0"/>
      </c:catAx>
      <c:valAx>
        <c:axId val="86282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26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328064"/>
        <c:axId val="86329600"/>
      </c:barChart>
      <c:catAx>
        <c:axId val="863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329600"/>
        <c:crosses val="autoZero"/>
        <c:auto val="1"/>
        <c:lblAlgn val="ctr"/>
        <c:lblOffset val="100"/>
        <c:noMultiLvlLbl val="0"/>
      </c:catAx>
      <c:valAx>
        <c:axId val="8632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32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6.9240335494340804E-2"/>
                  <c:y val="-0.144043071539134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19101318959775E-2"/>
                  <c:y val="6.41981290800188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0918-E264-4C3A-9DD9-9FE3DAD4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cp:lastPrinted>2026-02-18T08:39:00Z</cp:lastPrinted>
  <dcterms:created xsi:type="dcterms:W3CDTF">2026-03-25T08:43:00Z</dcterms:created>
  <dcterms:modified xsi:type="dcterms:W3CDTF">2026-03-25T08:43:00Z</dcterms:modified>
</cp:coreProperties>
</file>